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highlight w:val="white"/>
        </w:rPr>
      </w:pPr>
      <w:r w:rsidDel="00000000" w:rsidR="00000000" w:rsidRPr="00000000">
        <w:rPr>
          <w:highlight w:val="white"/>
          <w:rtl w:val="0"/>
        </w:rPr>
        <w:t xml:space="preserve">1. Kokoukseen ei voi saapua tai kokouksesta ei voi poistua esityslistan kohtien ollessa auki.</w:t>
      </w:r>
    </w:p>
    <w:p w:rsidR="00000000" w:rsidDel="00000000" w:rsidP="00000000" w:rsidRDefault="00000000" w:rsidRPr="00000000" w14:paraId="00000001">
      <w:pPr>
        <w:contextualSpacing w:val="0"/>
        <w:rPr>
          <w:highlight w:val="white"/>
        </w:rPr>
      </w:pPr>
      <w:r w:rsidDel="00000000" w:rsidR="00000000" w:rsidRPr="00000000">
        <w:rPr>
          <w:highlight w:val="white"/>
          <w:rtl w:val="0"/>
        </w:rPr>
        <w:t xml:space="preserve">2. Kokoustauko pidetään kohtien 9 ja 10 välissä.</w:t>
      </w:r>
    </w:p>
    <w:p w:rsidR="00000000" w:rsidDel="00000000" w:rsidP="00000000" w:rsidRDefault="00000000" w:rsidRPr="00000000" w14:paraId="00000002">
      <w:pPr>
        <w:contextualSpacing w:val="0"/>
        <w:rPr/>
      </w:pPr>
      <w:r w:rsidDel="00000000" w:rsidR="00000000" w:rsidRPr="00000000">
        <w:rPr>
          <w:rtl w:val="0"/>
        </w:rPr>
        <w:t xml:space="preserve">3. Puheenvuorot saa viittaamalla ja puheenvuorot pyritään pitämään ytimekkäinä.</w:t>
      </w:r>
    </w:p>
    <w:p w:rsidR="00000000" w:rsidDel="00000000" w:rsidP="00000000" w:rsidRDefault="00000000" w:rsidRPr="00000000" w14:paraId="00000003">
      <w:pPr>
        <w:contextualSpacing w:val="0"/>
        <w:rPr/>
      </w:pPr>
      <w:r w:rsidDel="00000000" w:rsidR="00000000" w:rsidRPr="00000000">
        <w:rPr>
          <w:rtl w:val="0"/>
        </w:rPr>
        <w:t xml:space="preserve">4. Etuoikeutetut puheenvuorot saa pyytämällä kyseistä puheenvuoroa, joita ovat muun muassa työjärjestyspuheenvuoro, vastauspuheenvuoro, päätökseen-puheenvuoro, repliikki tai kommentti.</w:t>
      </w:r>
    </w:p>
    <w:p w:rsidR="00000000" w:rsidDel="00000000" w:rsidP="00000000" w:rsidRDefault="00000000" w:rsidRPr="00000000" w14:paraId="00000004">
      <w:pPr>
        <w:contextualSpacing w:val="0"/>
        <w:rPr/>
      </w:pPr>
      <w:r w:rsidDel="00000000" w:rsidR="00000000" w:rsidRPr="00000000">
        <w:rPr>
          <w:rtl w:val="0"/>
        </w:rPr>
        <w:t xml:space="preserve">5. Eriävän mielipiteen tai vastalauseen esittäminen</w:t>
      </w:r>
    </w:p>
    <w:p w:rsidR="00000000" w:rsidDel="00000000" w:rsidP="00000000" w:rsidRDefault="00000000" w:rsidRPr="00000000" w14:paraId="00000005">
      <w:pPr>
        <w:ind w:left="360"/>
        <w:contextualSpacing w:val="0"/>
        <w:rPr/>
      </w:pPr>
      <w:r w:rsidDel="00000000" w:rsidR="00000000" w:rsidRPr="00000000">
        <w:rPr>
          <w:rtl w:val="0"/>
        </w:rPr>
        <w:t xml:space="preserve">·       Ehdotusta on vastustettava äänestyksessä</w:t>
      </w:r>
    </w:p>
    <w:p w:rsidR="00000000" w:rsidDel="00000000" w:rsidP="00000000" w:rsidRDefault="00000000" w:rsidRPr="00000000" w14:paraId="00000006">
      <w:pPr>
        <w:ind w:left="360"/>
        <w:contextualSpacing w:val="0"/>
        <w:rPr/>
      </w:pPr>
      <w:r w:rsidDel="00000000" w:rsidR="00000000" w:rsidRPr="00000000">
        <w:rPr>
          <w:rtl w:val="0"/>
        </w:rPr>
        <w:t xml:space="preserve">·       Eriävästä mielipiteestä tai kirjallisesta vastalauseesta on ilmoitettava välittömästi päätöksen vahvistamisen jälkeen</w:t>
      </w:r>
    </w:p>
    <w:p w:rsidR="00000000" w:rsidDel="00000000" w:rsidP="00000000" w:rsidRDefault="00000000" w:rsidRPr="00000000" w14:paraId="00000007">
      <w:pPr>
        <w:contextualSpacing w:val="0"/>
        <w:rPr/>
      </w:pPr>
      <w:r w:rsidDel="00000000" w:rsidR="00000000" w:rsidRPr="00000000">
        <w:rPr>
          <w:rtl w:val="0"/>
        </w:rPr>
        <w:t xml:space="preserve">6. Äänestysehdotus</w:t>
      </w:r>
    </w:p>
    <w:p w:rsidR="00000000" w:rsidDel="00000000" w:rsidP="00000000" w:rsidRDefault="00000000" w:rsidRPr="00000000" w14:paraId="00000008">
      <w:pPr>
        <w:contextualSpacing w:val="0"/>
        <w:rPr/>
      </w:pPr>
      <w:r w:rsidDel="00000000" w:rsidR="00000000" w:rsidRPr="00000000">
        <w:rPr>
          <w:rtl w:val="0"/>
        </w:rPr>
        <w:t xml:space="preserve">Esityslistan kohdissa 7-9 jokaisesta vastaehdotuksesta pidetään tarvittaessa koeäänestys. Päätöksen katsotaan syntyneen yksimielisesti, jos tulos on selkeä. Ellei ehdotusta hyväksytä yksimielisesti, vastaehdotuksista äänestetään lyhyessä äänestysjärjestyksessä avoimella kädennostoäänestyksellä. Muissa äänestystä vaativissa asioissa äänestystavasta päätetään erikseen.</w:t>
      </w:r>
    </w:p>
    <w:p w:rsidR="00000000" w:rsidDel="00000000" w:rsidP="00000000" w:rsidRDefault="00000000" w:rsidRPr="00000000" w14:paraId="00000009">
      <w:pPr>
        <w:contextualSpacing w:val="0"/>
        <w:rPr/>
      </w:pPr>
      <w:r w:rsidDel="00000000" w:rsidR="00000000" w:rsidRPr="00000000">
        <w:rPr>
          <w:rtl w:val="0"/>
        </w:rPr>
        <w:t xml:space="preserve">7. Henkilövalinnat ja vaalitapa</w:t>
      </w:r>
    </w:p>
    <w:p w:rsidR="00000000" w:rsidDel="00000000" w:rsidP="00000000" w:rsidRDefault="00000000" w:rsidRPr="00000000" w14:paraId="0000000A">
      <w:pPr>
        <w:contextualSpacing w:val="0"/>
        <w:rPr/>
      </w:pPr>
      <w:r w:rsidDel="00000000" w:rsidR="00000000" w:rsidRPr="00000000">
        <w:rPr>
          <w:rtl w:val="0"/>
        </w:rPr>
        <w:t xml:space="preserve">Kukin ehdokas saa pitää puheenvuoron. Puheenjohtajaehdokkaille myönnetään viiden minuutin puheenvuoro, jonka aikana muut puheenjohtajaehdokkaat odottavat salin ulkopuolella. Muihin tehtäviin ehdolla oleville myönnetään yhden minuutin puheenvuoro. Muissa kuin puheenjohtajavaaleissa muut ehdokkaat voivat olla salissa puheenvuorojen aikana.</w:t>
      </w:r>
    </w:p>
    <w:p w:rsidR="00000000" w:rsidDel="00000000" w:rsidP="00000000" w:rsidRDefault="00000000" w:rsidRPr="00000000" w14:paraId="0000000B">
      <w:pPr>
        <w:contextualSpacing w:val="0"/>
        <w:rPr/>
      </w:pPr>
      <w:r w:rsidDel="00000000" w:rsidR="00000000" w:rsidRPr="00000000">
        <w:rPr>
          <w:rtl w:val="0"/>
        </w:rPr>
        <w:t xml:space="preserve">Puheenvuorojen jälkeen jäsenistö voi esittää kysymyksiä ehdokkaille. Puheenjohtajaehdokkaille esitetään korkeintaan viisi kysymystä. Muille ehdokkaille esitetään korkeintaan kolme kysymystä. Muissa kuin puheenjohtajavaaleissa kysymykset esitetään kaikille ehdokkaille samanaikaisesti.</w:t>
      </w:r>
    </w:p>
    <w:p w:rsidR="00000000" w:rsidDel="00000000" w:rsidP="00000000" w:rsidRDefault="00000000" w:rsidRPr="00000000" w14:paraId="0000000C">
      <w:pPr>
        <w:contextualSpacing w:val="0"/>
        <w:rPr/>
      </w:pPr>
      <w:r w:rsidDel="00000000" w:rsidR="00000000" w:rsidRPr="00000000">
        <w:rPr>
          <w:rtl w:val="0"/>
        </w:rPr>
        <w:t xml:space="preserve">Jäsenistön kysymysten jälkeen jäsenistö voi esittää yhden kannatuspuheenvuoron kutakin ehdokasta kohden.</w:t>
      </w:r>
    </w:p>
    <w:p w:rsidR="00000000" w:rsidDel="00000000" w:rsidP="00000000" w:rsidRDefault="00000000" w:rsidRPr="00000000" w14:paraId="0000000D">
      <w:pPr>
        <w:contextualSpacing w:val="0"/>
        <w:rPr/>
      </w:pPr>
      <w:r w:rsidDel="00000000" w:rsidR="00000000" w:rsidRPr="00000000">
        <w:rPr>
          <w:rtl w:val="0"/>
        </w:rPr>
        <w:t xml:space="preserve">Henkilövalinnoista äänestetään yksinkertaisella enemmistövaalitavalla ja suljetulla lippuäänestyksellä kirjoittamalla äänestyslippuun ehdokkaan nimi. Jos samaan tehtävään valitaan kaksi henkilöä, käydään kaksi erillistä vaalia.</w:t>
      </w:r>
    </w:p>
    <w:p w:rsidR="00000000" w:rsidDel="00000000" w:rsidP="00000000" w:rsidRDefault="00000000" w:rsidRPr="00000000" w14:paraId="0000000E">
      <w:pPr>
        <w:contextualSpacing w:val="0"/>
        <w:rPr/>
      </w:pPr>
      <w:r w:rsidDel="00000000" w:rsidR="00000000" w:rsidRPr="00000000">
        <w:rPr>
          <w:rtl w:val="0"/>
        </w:rPr>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tabs>
        <w:tab w:val="right" w:pos="9632"/>
      </w:tabs>
      <w:spacing w:before="108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0"/>
        <w:szCs w:val="20"/>
        <w:highlight w:val="white"/>
        <w:rtl w:val="0"/>
      </w:rPr>
      <w:t xml:space="preserve">Iltakoulu ry</w:t>
    </w:r>
    <w:r w:rsidDel="00000000" w:rsidR="00000000" w:rsidRPr="00000000">
      <w:rPr>
        <w:rtl w:val="0"/>
      </w:rPr>
    </w:r>
  </w:p>
  <w:p w:rsidR="00000000" w:rsidDel="00000000" w:rsidP="00000000" w:rsidRDefault="00000000" w:rsidRPr="00000000" w14:paraId="00000010">
    <w:pPr>
      <w:tabs>
        <w:tab w:val="right" w:pos="9632"/>
      </w:tabs>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0"/>
        <w:szCs w:val="20"/>
        <w:highlight w:val="white"/>
        <w:rtl w:val="0"/>
      </w:rPr>
      <w:t xml:space="preserve">Tampereen yliopiston politiikan tutkimuksen opiskelijoiden ainejärjestö</w:t>
      <w:tab/>
      <w:t xml:space="preserve">26.11.2018</w:t>
    </w:r>
    <w:r w:rsidDel="00000000" w:rsidR="00000000" w:rsidRPr="00000000">
      <w:rPr>
        <w:rtl w:val="0"/>
      </w:rPr>
    </w:r>
  </w:p>
  <w:p w:rsidR="00000000" w:rsidDel="00000000" w:rsidP="00000000" w:rsidRDefault="00000000" w:rsidRPr="00000000" w14:paraId="0000001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0"/>
        <w:szCs w:val="20"/>
        <w:highlight w:val="white"/>
        <w:rtl w:val="0"/>
      </w:rPr>
      <w:t xml:space="preserve">Yhdistyksen sääntömääräinen syyskokous</w:t>
    </w:r>
    <w:r w:rsidDel="00000000" w:rsidR="00000000" w:rsidRPr="00000000">
      <w:rPr>
        <w:rtl w:val="0"/>
      </w:rPr>
    </w:r>
  </w:p>
  <w:p w:rsidR="00000000" w:rsidDel="00000000" w:rsidP="00000000" w:rsidRDefault="00000000" w:rsidRPr="00000000" w14:paraId="00000012">
    <w:pPr>
      <w:tabs>
        <w:tab w:val="right" w:pos="9632"/>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Liite 2: Kokouksen työjärjestys</w:t>
    </w:r>
  </w:p>
  <w:p w:rsidR="00000000" w:rsidDel="00000000" w:rsidP="00000000" w:rsidRDefault="00000000" w:rsidRPr="00000000" w14:paraId="00000013">
    <w:pPr>
      <w:tabs>
        <w:tab w:val="right" w:pos="9632"/>
      </w:tabs>
      <w:spacing w:line="240" w:lineRule="auto"/>
      <w:contextualSpacing w:val="0"/>
      <w:rPr>
        <w:rFonts w:ascii="Calibri" w:cs="Calibri" w:eastAsia="Calibri" w:hAnsi="Calibri"/>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