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3E910" w14:textId="77777777" w:rsidR="00406648" w:rsidRPr="00406648" w:rsidRDefault="00406648" w:rsidP="00406648">
      <w:pPr>
        <w:widowControl w:val="0"/>
        <w:autoSpaceDE w:val="0"/>
        <w:autoSpaceDN w:val="0"/>
        <w:adjustRightInd w:val="0"/>
        <w:rPr>
          <w:rFonts w:ascii="Garamond" w:eastAsia="Times New Roman" w:hAnsi="Garamond" w:cs="Tahoma"/>
          <w:b/>
          <w:sz w:val="22"/>
          <w:szCs w:val="22"/>
          <w:lang w:val="fi-FI" w:eastAsia="fi-FI"/>
        </w:rPr>
      </w:pPr>
      <w:r w:rsidRPr="00406648">
        <w:rPr>
          <w:rFonts w:ascii="Garamond" w:eastAsia="Times New Roman" w:hAnsi="Garamond" w:cs="Calibri"/>
          <w:b/>
          <w:sz w:val="22"/>
          <w:szCs w:val="22"/>
          <w:lang w:val="fi-FI" w:eastAsia="fi-FI"/>
        </w:rPr>
        <w:t>ILTAKOULU RY </w:t>
      </w:r>
      <w:r w:rsidRPr="00406648">
        <w:rPr>
          <w:rFonts w:ascii="Garamond" w:eastAsia="Times New Roman" w:hAnsi="Garamond" w:cs="Calibri"/>
          <w:b/>
          <w:sz w:val="22"/>
          <w:szCs w:val="22"/>
          <w:lang w:val="fi-FI" w:eastAsia="fi-FI"/>
        </w:rPr>
        <w:tab/>
      </w:r>
      <w:r w:rsidRPr="00406648">
        <w:rPr>
          <w:rFonts w:ascii="Garamond" w:eastAsia="Times New Roman" w:hAnsi="Garamond" w:cs="Tahoma"/>
          <w:b/>
          <w:sz w:val="22"/>
          <w:szCs w:val="22"/>
          <w:lang w:val="fi-FI" w:eastAsia="fi-FI"/>
        </w:rPr>
        <w:tab/>
      </w:r>
      <w:r w:rsidRPr="00406648">
        <w:rPr>
          <w:rFonts w:ascii="Garamond" w:eastAsia="Times New Roman" w:hAnsi="Garamond" w:cs="Tahoma"/>
          <w:b/>
          <w:sz w:val="22"/>
          <w:szCs w:val="22"/>
          <w:lang w:val="fi-FI" w:eastAsia="fi-FI"/>
        </w:rPr>
        <w:tab/>
      </w:r>
      <w:r>
        <w:rPr>
          <w:rFonts w:ascii="Garamond" w:eastAsia="Times New Roman" w:hAnsi="Garamond" w:cs="Tahoma"/>
          <w:b/>
          <w:sz w:val="22"/>
          <w:szCs w:val="22"/>
          <w:lang w:val="fi-FI" w:eastAsia="fi-FI"/>
        </w:rPr>
        <w:tab/>
      </w:r>
      <w:r>
        <w:rPr>
          <w:rFonts w:ascii="Garamond" w:eastAsia="Times New Roman" w:hAnsi="Garamond" w:cs="Tahoma"/>
          <w:b/>
          <w:sz w:val="22"/>
          <w:szCs w:val="22"/>
          <w:lang w:val="fi-FI" w:eastAsia="fi-FI"/>
        </w:rPr>
        <w:tab/>
      </w:r>
      <w:r>
        <w:rPr>
          <w:rFonts w:ascii="Garamond" w:eastAsia="Times New Roman" w:hAnsi="Garamond" w:cs="Tahoma"/>
          <w:b/>
          <w:sz w:val="22"/>
          <w:szCs w:val="22"/>
          <w:lang w:val="fi-FI" w:eastAsia="fi-FI"/>
        </w:rPr>
        <w:tab/>
      </w:r>
      <w:r>
        <w:rPr>
          <w:rFonts w:ascii="Garamond" w:eastAsia="Times New Roman" w:hAnsi="Garamond" w:cs="Tahoma"/>
          <w:b/>
          <w:sz w:val="22"/>
          <w:szCs w:val="22"/>
          <w:lang w:val="fi-FI" w:eastAsia="fi-FI"/>
        </w:rPr>
        <w:tab/>
      </w:r>
      <w:r w:rsidRPr="00406648">
        <w:rPr>
          <w:rFonts w:ascii="Garamond" w:eastAsia="Times New Roman" w:hAnsi="Garamond" w:cs="Tahoma"/>
          <w:b/>
          <w:sz w:val="22"/>
          <w:szCs w:val="22"/>
          <w:lang w:val="fi-FI" w:eastAsia="fi-FI"/>
        </w:rPr>
        <w:tab/>
      </w:r>
      <w:r w:rsidRPr="00406648">
        <w:rPr>
          <w:rFonts w:ascii="Garamond" w:eastAsia="Times New Roman" w:hAnsi="Garamond" w:cs="Tahoma"/>
          <w:b/>
          <w:sz w:val="22"/>
          <w:szCs w:val="22"/>
          <w:lang w:val="fi-FI" w:eastAsia="fi-FI"/>
        </w:rPr>
        <w:tab/>
      </w:r>
      <w:r>
        <w:rPr>
          <w:rFonts w:ascii="Garamond" w:eastAsia="Times New Roman" w:hAnsi="Garamond" w:cs="Tahoma"/>
          <w:b/>
          <w:sz w:val="22"/>
          <w:szCs w:val="22"/>
          <w:lang w:val="fi-FI" w:eastAsia="fi-FI"/>
        </w:rPr>
        <w:tab/>
      </w:r>
      <w:bookmarkStart w:id="0" w:name="_GoBack"/>
      <w:bookmarkEnd w:id="0"/>
      <w:r>
        <w:rPr>
          <w:rFonts w:ascii="Garamond" w:eastAsia="Times New Roman" w:hAnsi="Garamond" w:cs="Calibri"/>
          <w:b/>
          <w:sz w:val="22"/>
          <w:szCs w:val="22"/>
          <w:lang w:val="fi-FI" w:eastAsia="fi-FI"/>
        </w:rPr>
        <w:t>LIITE 1</w:t>
      </w:r>
    </w:p>
    <w:p w14:paraId="33F0DF42" w14:textId="77777777" w:rsidR="00406648" w:rsidRPr="00406648" w:rsidRDefault="00406648" w:rsidP="00406648">
      <w:pPr>
        <w:widowControl w:val="0"/>
        <w:autoSpaceDE w:val="0"/>
        <w:autoSpaceDN w:val="0"/>
        <w:adjustRightInd w:val="0"/>
        <w:rPr>
          <w:rFonts w:ascii="Garamond" w:eastAsia="Times New Roman" w:hAnsi="Garamond" w:cs="Tahoma"/>
          <w:b/>
          <w:sz w:val="22"/>
          <w:szCs w:val="22"/>
          <w:lang w:val="fi-FI" w:eastAsia="fi-FI"/>
        </w:rPr>
      </w:pPr>
      <w:r w:rsidRPr="00406648">
        <w:rPr>
          <w:rFonts w:ascii="Garamond" w:eastAsia="Times New Roman" w:hAnsi="Garamond" w:cs="Calibri"/>
          <w:b/>
          <w:sz w:val="22"/>
          <w:szCs w:val="22"/>
          <w:lang w:val="fi-FI" w:eastAsia="fi-FI"/>
        </w:rPr>
        <w:t>HALLITUKSEN KOKOUS 15/2018</w:t>
      </w:r>
    </w:p>
    <w:p w14:paraId="3AB1B5A7" w14:textId="77777777" w:rsidR="00406648" w:rsidRDefault="00406648" w:rsidP="00406648">
      <w:pPr>
        <w:rPr>
          <w:rFonts w:ascii="Garamond" w:hAnsi="Garamond"/>
          <w:sz w:val="22"/>
          <w:szCs w:val="22"/>
          <w:lang w:val="fi-FI"/>
        </w:rPr>
      </w:pPr>
    </w:p>
    <w:p w14:paraId="4E9296DE" w14:textId="77777777" w:rsidR="00406648" w:rsidRPr="00406648" w:rsidRDefault="00406648" w:rsidP="00406648">
      <w:pPr>
        <w:rPr>
          <w:rFonts w:ascii="Garamond" w:hAnsi="Garamond"/>
          <w:sz w:val="22"/>
          <w:szCs w:val="22"/>
          <w:lang w:val="fi-FI"/>
        </w:rPr>
      </w:pPr>
      <w:r w:rsidRPr="00406648">
        <w:rPr>
          <w:rFonts w:ascii="Garamond" w:hAnsi="Garamond"/>
          <w:sz w:val="22"/>
          <w:szCs w:val="22"/>
          <w:lang w:val="fi-FI"/>
        </w:rPr>
        <w:t>Kiitos palautteesta, se on tärkeää ja vie meitä eteenpäin.</w:t>
      </w:r>
    </w:p>
    <w:p w14:paraId="68B29C43" w14:textId="77777777" w:rsidR="00406648" w:rsidRPr="00406648" w:rsidRDefault="00406648" w:rsidP="00406648">
      <w:pPr>
        <w:rPr>
          <w:rFonts w:ascii="Garamond" w:hAnsi="Garamond"/>
          <w:sz w:val="22"/>
          <w:szCs w:val="22"/>
          <w:lang w:val="fi-FI"/>
        </w:rPr>
      </w:pPr>
      <w:r w:rsidRPr="00406648">
        <w:rPr>
          <w:rFonts w:ascii="Garamond" w:hAnsi="Garamond"/>
          <w:sz w:val="22"/>
          <w:szCs w:val="22"/>
          <w:lang w:val="fi-FI"/>
        </w:rPr>
        <w:t>Olemme samaa mieltä siitä, että kyseessä oleva aihe on sensitiivinen. Haluamme ensimmäiseksi kuitenkin sanoa, että alkuperäinen muutosehdotus oli kaikille yllättävä, tuli yhdistyksen jäseneltä, eikä kukaan istuvasta hallituksesta ehdotuksen esittäjä pois lukien ollut siitä tietoinen etukäteen. Yhdistyksen sääntömääräisessä kokouksessa kaikki läsnäolijat ovat lisäksi tasavertaisia, eikä siellä ole paikalla asioihin puuttuvaa hallitusta.</w:t>
      </w:r>
    </w:p>
    <w:p w14:paraId="27219979" w14:textId="77777777" w:rsidR="00406648" w:rsidRPr="00406648" w:rsidRDefault="00406648" w:rsidP="00406648">
      <w:pPr>
        <w:rPr>
          <w:rFonts w:ascii="Garamond" w:hAnsi="Garamond"/>
          <w:sz w:val="22"/>
          <w:szCs w:val="22"/>
          <w:lang w:val="fi-FI"/>
        </w:rPr>
      </w:pPr>
    </w:p>
    <w:p w14:paraId="4F097659" w14:textId="77777777" w:rsidR="00406648" w:rsidRPr="00406648" w:rsidRDefault="00406648" w:rsidP="00406648">
      <w:pPr>
        <w:rPr>
          <w:rFonts w:ascii="Garamond" w:hAnsi="Garamond"/>
          <w:sz w:val="22"/>
          <w:szCs w:val="22"/>
          <w:lang w:val="fi-FI"/>
        </w:rPr>
      </w:pPr>
      <w:r w:rsidRPr="00406648">
        <w:rPr>
          <w:rFonts w:ascii="Garamond" w:hAnsi="Garamond"/>
          <w:sz w:val="22"/>
          <w:szCs w:val="22"/>
          <w:lang w:val="fi-FI"/>
        </w:rPr>
        <w:t>Esityksen esittäjä toimi kuten syyskokouksissamme on aina ennen toimittu. Muutosehdotus kuitenkin havahdutti meidät siihen, ettei enää ole perusteltua luottaa aiemmin erinomaisesti toimineeseen kokouskäytäntöön esittää uusia muutosehdotuksia itse kokouksessa. Pyrimme korjaamaan ongelman siten, että seuraavassa kevätkokouksessa hyväksyttäväksi esitettävän Iltakoulun työjärjestyksen mukaan jatkossa sääntömääräisen kokouksen kokouskutsu on lähetettävä viimeistään kaksi viikkoa ennen ja kaikki muutosehdotukset on esitettävä kirjallisena vähintään viikkoa ennen yhdistyksen kokousta, jotta jokainen voi valmistautua ehdotuksiin rauhassa tahoillaan.</w:t>
      </w:r>
    </w:p>
    <w:p w14:paraId="390E016F" w14:textId="77777777" w:rsidR="00406648" w:rsidRPr="00406648" w:rsidRDefault="00406648" w:rsidP="00406648">
      <w:pPr>
        <w:rPr>
          <w:rFonts w:ascii="Garamond" w:hAnsi="Garamond"/>
          <w:sz w:val="22"/>
          <w:szCs w:val="22"/>
          <w:lang w:val="fi-FI"/>
        </w:rPr>
      </w:pPr>
      <w:r w:rsidRPr="00406648">
        <w:rPr>
          <w:rFonts w:ascii="Garamond" w:hAnsi="Garamond"/>
          <w:sz w:val="22"/>
          <w:szCs w:val="22"/>
          <w:lang w:val="fi-FI"/>
        </w:rPr>
        <w:t>Aiomme myös esittää syyskokouksessa tulleessa ponsissakin mainitun työjärjestyksen ja äänestysjärjestyksen laatimista ennen ensi kevään kevätkokousta. Työjärjestys tulee määrittämään muun muassa äänestystavan ja vaalitavan selkeästi etukäteen. Lisäksi aiomme esittää, että suljetun lippuäänestyksen pyytäminen helpottuu, eikä siihen tulla enää vaatimaan enemmistöä. Lisäksi esitämme laadittavaksi myös poliittista riippumattomuutta tarkemmin avaavan sääntömuutoksen.</w:t>
      </w:r>
    </w:p>
    <w:p w14:paraId="6959D5A4" w14:textId="77777777" w:rsidR="00406648" w:rsidRPr="00406648" w:rsidRDefault="00406648" w:rsidP="00406648">
      <w:pPr>
        <w:rPr>
          <w:rFonts w:ascii="Garamond" w:hAnsi="Garamond"/>
          <w:sz w:val="22"/>
          <w:szCs w:val="22"/>
          <w:lang w:val="fi-FI"/>
        </w:rPr>
      </w:pPr>
    </w:p>
    <w:p w14:paraId="3665D802" w14:textId="77777777" w:rsidR="00406648" w:rsidRPr="00406648" w:rsidRDefault="00406648" w:rsidP="00406648">
      <w:pPr>
        <w:rPr>
          <w:rFonts w:ascii="Garamond" w:hAnsi="Garamond"/>
          <w:sz w:val="22"/>
          <w:szCs w:val="22"/>
          <w:lang w:val="fi-FI"/>
        </w:rPr>
      </w:pPr>
      <w:r w:rsidRPr="00406648">
        <w:rPr>
          <w:rFonts w:ascii="Garamond" w:hAnsi="Garamond"/>
          <w:sz w:val="22"/>
          <w:szCs w:val="22"/>
          <w:lang w:val="fi-FI"/>
        </w:rPr>
        <w:t>Tällä hetkellä sääntömme sallivat vain enemmistövaalitavan ja päätökset vaativat taakseen vain enemmistön. Siihen aiomme saada muutoksen.</w:t>
      </w:r>
    </w:p>
    <w:p w14:paraId="7C1C9FFC" w14:textId="77777777" w:rsidR="00406648" w:rsidRPr="00406648" w:rsidRDefault="00406648" w:rsidP="00406648">
      <w:pPr>
        <w:rPr>
          <w:rFonts w:ascii="Garamond" w:hAnsi="Garamond"/>
          <w:sz w:val="22"/>
          <w:szCs w:val="22"/>
          <w:lang w:val="fi-FI"/>
        </w:rPr>
      </w:pPr>
      <w:r w:rsidRPr="00406648">
        <w:rPr>
          <w:rFonts w:ascii="Garamond" w:hAnsi="Garamond"/>
          <w:sz w:val="22"/>
          <w:szCs w:val="22"/>
          <w:lang w:val="fi-FI"/>
        </w:rPr>
        <w:t>Lopuksi aiomme vielä esittää tulevalle hallitukselle, että feminismikirjauksesta järjestetään kysely jäsenistölle, ja asiasta äänestetään seuraavassa sääntömääräisessä kokouksessa suljetulla lippuäänestyksellä.</w:t>
      </w:r>
    </w:p>
    <w:p w14:paraId="71328FE3" w14:textId="77777777" w:rsidR="00406648" w:rsidRPr="00406648" w:rsidRDefault="00406648" w:rsidP="00406648">
      <w:pPr>
        <w:rPr>
          <w:rFonts w:ascii="Garamond" w:hAnsi="Garamond"/>
          <w:sz w:val="22"/>
          <w:szCs w:val="22"/>
          <w:lang w:val="fi-FI"/>
        </w:rPr>
      </w:pPr>
      <w:r w:rsidRPr="00406648">
        <w:rPr>
          <w:rFonts w:ascii="Garamond" w:hAnsi="Garamond"/>
          <w:sz w:val="22"/>
          <w:szCs w:val="22"/>
          <w:lang w:val="fi-FI"/>
        </w:rPr>
        <w:t xml:space="preserve">Nyt kokouksessa toimittiin hallituksen ja kokouksen puheenjohtajan mukaan kokouksessa hyväksytyn työjärjestyksen, yhdistyksen vallitsevien sääntöjen sekä yhdistyslain mukaisesti. Asian poikkeuksellisuuden vuoksi kokouksen puheenjohtaja pyysi Helsingin yliopiston siviilioikeuden professori Heikki Halilalta sekä </w:t>
      </w:r>
      <w:proofErr w:type="spellStart"/>
      <w:r w:rsidRPr="00406648">
        <w:rPr>
          <w:rFonts w:ascii="Garamond" w:hAnsi="Garamond"/>
          <w:sz w:val="22"/>
          <w:szCs w:val="22"/>
          <w:lang w:val="fi-FI"/>
        </w:rPr>
        <w:t>Tamyn</w:t>
      </w:r>
      <w:proofErr w:type="spellEnd"/>
      <w:r w:rsidRPr="00406648">
        <w:rPr>
          <w:rFonts w:ascii="Garamond" w:hAnsi="Garamond"/>
          <w:sz w:val="22"/>
          <w:szCs w:val="22"/>
          <w:lang w:val="fi-FI"/>
        </w:rPr>
        <w:t xml:space="preserve"> järjestöasiantuntija Saana Hytöseltä näkemykset tapahtumien kulkuun. Hytösen mukaan ”Päätös ja päätöksentekoprosessi olivat yhdistyslain mukaisia. Menettelitte asioiden käsittelyssä ja äänestystilanteissa oikein. Suljettu lippuäänestys tulee järjestää vain silloin, kun enemmistö toivoo niin, ja näin ei ollut tässä tapauksessa. Päätös oli myös sääntöjenne mukainen. Sääntöjä voivat tulkita mielestäni itse toimijat, joten sinulla oli kyllä valtuudet tulkita sääntöjänne kokouksen puheenjohtajana. […] Tämän perusteella toimit puheenjohtajana oikein, sillä otit muutkin mielipiteet huomioon, äänestytit asioista, pyysit vaihtoehtoisia muutosesityksiä ja toimit lain ja sääntöjen mukaan.” Halila ei kiireisiin vedoten suostunut kommentoimaan tilannetta. Jotta asialle tulee lopullinen selkeys, hallitus aikoo selvittää yliopiston ulkopuolisen asiantuntijaselvityksen tilaamisen mahdollisuutta.</w:t>
      </w:r>
    </w:p>
    <w:p w14:paraId="3BC6F5B8" w14:textId="77777777" w:rsidR="00406648" w:rsidRPr="00406648" w:rsidRDefault="00406648" w:rsidP="00406648">
      <w:pPr>
        <w:rPr>
          <w:rFonts w:ascii="Garamond" w:hAnsi="Garamond"/>
          <w:sz w:val="22"/>
          <w:szCs w:val="22"/>
          <w:lang w:val="fi-FI"/>
        </w:rPr>
      </w:pPr>
    </w:p>
    <w:p w14:paraId="5ACD703B" w14:textId="77777777" w:rsidR="00406648" w:rsidRPr="00406648" w:rsidRDefault="00406648" w:rsidP="00406648">
      <w:pPr>
        <w:rPr>
          <w:rFonts w:ascii="Garamond" w:hAnsi="Garamond"/>
          <w:sz w:val="22"/>
          <w:szCs w:val="22"/>
          <w:lang w:val="fi-FI"/>
        </w:rPr>
      </w:pPr>
      <w:r w:rsidRPr="00406648">
        <w:rPr>
          <w:rFonts w:ascii="Garamond" w:hAnsi="Garamond"/>
          <w:sz w:val="22"/>
          <w:szCs w:val="22"/>
          <w:lang w:val="fi-FI"/>
        </w:rPr>
        <w:t>Toistamme kuitenkin edelleen, että myös koimme aiheen todella sensitiiviseksi ja tilanteen yllättäväksi jokaiselle läsnäolijalle.</w:t>
      </w:r>
    </w:p>
    <w:p w14:paraId="16575FDA" w14:textId="77777777" w:rsidR="00406648" w:rsidRPr="00406648" w:rsidRDefault="00406648" w:rsidP="00406648">
      <w:pPr>
        <w:rPr>
          <w:rFonts w:ascii="Garamond" w:hAnsi="Garamond"/>
          <w:sz w:val="22"/>
          <w:szCs w:val="22"/>
          <w:lang w:val="fi-FI"/>
        </w:rPr>
      </w:pPr>
      <w:r w:rsidRPr="00406648">
        <w:rPr>
          <w:rFonts w:ascii="Garamond" w:hAnsi="Garamond"/>
          <w:sz w:val="22"/>
          <w:szCs w:val="22"/>
          <w:lang w:val="fi-FI"/>
        </w:rPr>
        <w:t>On totta, ettei kokouksessa laskettu tyhjiä ääniä. Tyhjien äänien laskematta jättäminen ei ollut sääntöjen vastaista. Iltakoulun sääntöjen kahdeksas pykälä sanoo, että ”yhdistyksen päätökseksi tulee se mielipide, jota on kannattanut yli puolet annetuista äänistä”. Kun käytössä on kannatusta mittaava äänestystapa, sen jälkeen kaikki muut kuin kyllä -äänet tulkitaan ei –ääniksi. Kokouksessa puheenjohtaja tulkitsi vallitsevia sääntöjä. Kysymys tyhjistä äänistä on kuitenkin myös asia, jota pitää kuitenkin pohtia tulevaisuudessa. Toki äänestystulos on laadukkaampi, jos tyhjät äänet huomioidaan, vaikka se ei äänestystulosta muuttaisikaan.</w:t>
      </w:r>
    </w:p>
    <w:p w14:paraId="3104EE8F" w14:textId="77777777" w:rsidR="00406648" w:rsidRPr="00406648" w:rsidRDefault="00406648" w:rsidP="00406648">
      <w:pPr>
        <w:rPr>
          <w:rFonts w:ascii="Garamond" w:hAnsi="Garamond"/>
          <w:sz w:val="22"/>
          <w:szCs w:val="22"/>
          <w:lang w:val="fi-FI"/>
        </w:rPr>
      </w:pPr>
    </w:p>
    <w:p w14:paraId="2540BEEA" w14:textId="77777777" w:rsidR="00406648" w:rsidRPr="00406648" w:rsidRDefault="00406648" w:rsidP="00406648">
      <w:pPr>
        <w:rPr>
          <w:rFonts w:ascii="Garamond" w:hAnsi="Garamond"/>
          <w:sz w:val="22"/>
          <w:szCs w:val="22"/>
          <w:lang w:val="fi-FI"/>
        </w:rPr>
      </w:pPr>
      <w:r w:rsidRPr="00406648">
        <w:rPr>
          <w:rFonts w:ascii="Garamond" w:hAnsi="Garamond"/>
          <w:sz w:val="22"/>
          <w:szCs w:val="22"/>
          <w:lang w:val="fi-FI"/>
        </w:rPr>
        <w:t>Hallituksen puheenjohtaja myöntää, että kysymykset ovat tulkinnanvaraisia, mutta hän voi perustella jokaisen kokouksessa tekemänsä päätöksensä ja toimi sääntöjen valossa johdonmukaisella tavalla. Tässä tapauksessa säännöt ovat ne, jotka vaativat nopeaa päivittämistä.</w:t>
      </w:r>
    </w:p>
    <w:p w14:paraId="3FE8DE1D" w14:textId="77777777" w:rsidR="00406648" w:rsidRPr="00406648" w:rsidRDefault="00406648" w:rsidP="00406648">
      <w:pPr>
        <w:rPr>
          <w:rFonts w:ascii="Garamond" w:hAnsi="Garamond"/>
          <w:sz w:val="22"/>
          <w:szCs w:val="22"/>
          <w:lang w:val="fi-FI"/>
        </w:rPr>
      </w:pPr>
    </w:p>
    <w:p w14:paraId="639DE6D5" w14:textId="77777777" w:rsidR="00406648" w:rsidRPr="00406648" w:rsidRDefault="00406648" w:rsidP="00406648">
      <w:pPr>
        <w:rPr>
          <w:rFonts w:ascii="Garamond" w:hAnsi="Garamond"/>
          <w:sz w:val="22"/>
          <w:szCs w:val="22"/>
          <w:lang w:val="fi-FI"/>
        </w:rPr>
      </w:pPr>
      <w:r w:rsidRPr="00406648">
        <w:rPr>
          <w:rFonts w:ascii="Garamond" w:hAnsi="Garamond"/>
          <w:sz w:val="22"/>
          <w:szCs w:val="22"/>
          <w:lang w:val="fi-FI"/>
        </w:rPr>
        <w:t>On totta, että kokouksen ilmapiiri ei vastannut Iltakoulu ry:n yhdenvertaisuussuunnitelmassa kirjattuja asioita ja tavoitteita. Emme hyväksy toisten mielipiteille nauramista tai mitään muitakaan kiusaamisen tai häirinnän muotoja. Kokouksen puheenjohtaja reagoi asiaan sen jälkeen, kun siitä huomautettiin ja pahoitteli sitä niin kokouksessa kuin jälkeenpäin asianosaiselle. Tässä tapauksessa menneisyyttä ei voi enää muuttaa, ja koemme että kun anteeksi pyytää, anteeksi myös annetaan.</w:t>
      </w:r>
    </w:p>
    <w:p w14:paraId="3BAD7396" w14:textId="77777777" w:rsidR="00406648" w:rsidRPr="00406648" w:rsidRDefault="00406648" w:rsidP="00406648">
      <w:pPr>
        <w:rPr>
          <w:rFonts w:ascii="Garamond" w:hAnsi="Garamond"/>
          <w:sz w:val="22"/>
          <w:szCs w:val="22"/>
          <w:lang w:val="fi-FI"/>
        </w:rPr>
      </w:pPr>
    </w:p>
    <w:p w14:paraId="08382527" w14:textId="77777777" w:rsidR="00406648" w:rsidRPr="00406648" w:rsidRDefault="00406648" w:rsidP="00406648">
      <w:pPr>
        <w:rPr>
          <w:rFonts w:ascii="Garamond" w:hAnsi="Garamond"/>
          <w:sz w:val="22"/>
          <w:szCs w:val="22"/>
          <w:lang w:val="fi-FI"/>
        </w:rPr>
      </w:pPr>
      <w:r w:rsidRPr="00406648">
        <w:rPr>
          <w:rFonts w:ascii="Garamond" w:hAnsi="Garamond"/>
          <w:sz w:val="22"/>
          <w:szCs w:val="22"/>
          <w:lang w:val="fi-FI"/>
        </w:rPr>
        <w:t>Terveisin,</w:t>
      </w:r>
    </w:p>
    <w:p w14:paraId="6CF5EC9B" w14:textId="77777777" w:rsidR="00E612A6" w:rsidRPr="00406648" w:rsidRDefault="00406648" w:rsidP="00406648">
      <w:pPr>
        <w:rPr>
          <w:rFonts w:ascii="Garamond" w:hAnsi="Garamond"/>
          <w:sz w:val="22"/>
          <w:szCs w:val="22"/>
          <w:lang w:val="fi-FI"/>
        </w:rPr>
      </w:pPr>
      <w:r w:rsidRPr="00406648">
        <w:rPr>
          <w:rFonts w:ascii="Garamond" w:hAnsi="Garamond"/>
          <w:sz w:val="22"/>
          <w:szCs w:val="22"/>
          <w:lang w:val="fi-FI"/>
        </w:rPr>
        <w:t>Iltakoulu ry:n hallitus ja kokouksen puheenjohtaja</w:t>
      </w:r>
    </w:p>
    <w:sectPr w:rsidR="00E612A6" w:rsidRPr="00406648" w:rsidSect="00406648">
      <w:pgSz w:w="11907" w:h="16840" w:code="9"/>
      <w:pgMar w:top="1417" w:right="1134" w:bottom="141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648"/>
    <w:rsid w:val="001D6F49"/>
    <w:rsid w:val="00406648"/>
    <w:rsid w:val="00755E15"/>
    <w:rsid w:val="00B1554D"/>
    <w:rsid w:val="00C03E02"/>
    <w:rsid w:val="00E612A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2F87B5"/>
  <w15:chartTrackingRefBased/>
  <w15:docId w15:val="{0ABCBF10-864D-41BE-B9AA-D9BD4E052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85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4293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Tampereen yliopisto - University of Tampere</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Juho Matinlauri</dc:creator>
  <cp:keywords/>
  <dc:description/>
  <cp:lastModifiedBy>Juho Matinlauri</cp:lastModifiedBy>
  <cp:revision>1</cp:revision>
  <dcterms:created xsi:type="dcterms:W3CDTF">2018-12-12T13:43:00Z</dcterms:created>
  <dcterms:modified xsi:type="dcterms:W3CDTF">2018-12-12T13:50:00Z</dcterms:modified>
</cp:coreProperties>
</file>